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Helvetica" w:cs="Helvetica" w:hAnsi="Helvetica" w:eastAsia="Helvetica"/>
          <w:sz w:val="20"/>
          <w:szCs w:val="20"/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>EDUCATION</w:t>
      </w:r>
      <w:r>
        <w:rPr>
          <w:rFonts w:ascii="Helvetica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2001</w:t>
      </w:r>
      <w:r>
        <w:rPr>
          <w:rFonts w:ascii="Helvetica"/>
          <w:sz w:val="24"/>
          <w:szCs w:val="24"/>
          <w:rtl w:val="0"/>
          <w:lang w:val="en-US"/>
        </w:rPr>
        <w:t xml:space="preserve"> BA Hons. Fine Art Painting, Howard Gardens, University of Wales Institute, Cardiff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7f7f7f"/>
          <w:sz w:val="28"/>
          <w:szCs w:val="28"/>
          <w:u w:color="000000"/>
        </w:rPr>
      </w:pP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>RESIDENCIES</w:t>
      </w:r>
    </w:p>
    <w:p>
      <w:pPr>
        <w:pStyle w:val="Body A"/>
        <w:ind w:left="624" w:hanging="624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2017 </w:t>
      </w:r>
      <w:r>
        <w:rPr>
          <w:rFonts w:ascii="Helvetica"/>
          <w:sz w:val="24"/>
          <w:szCs w:val="24"/>
          <w:rtl w:val="0"/>
          <w:lang w:val="en-US"/>
        </w:rPr>
        <w:t>ESKFF (Eileen S Kaminsky Family Foundation) International Residency, Mana Contemporary, New York, USA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2017</w:t>
      </w:r>
      <w:r>
        <w:rPr>
          <w:rFonts w:ascii="Helvetica"/>
          <w:sz w:val="24"/>
          <w:szCs w:val="24"/>
          <w:rtl w:val="0"/>
          <w:lang w:val="en-US"/>
        </w:rPr>
        <w:t xml:space="preserve"> Millennium Seed Bank, Royal Botanical Society, Kew, Wakehurst. </w:t>
      </w: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>Secret Structures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’ </w:t>
      </w:r>
      <w:r>
        <w:rPr>
          <w:rFonts w:ascii="Helvetica"/>
          <w:sz w:val="24"/>
          <w:szCs w:val="24"/>
          <w:rtl w:val="0"/>
          <w:lang w:val="en-US"/>
        </w:rPr>
        <w:t>solo exhibition. First Artist in Residence at the Millennium Seed Bank working with Kew scientists to develop a body of work on seed dispersal.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2016</w:t>
      </w:r>
      <w:r>
        <w:rPr>
          <w:rFonts w:ascii="Helvetica"/>
          <w:sz w:val="24"/>
          <w:szCs w:val="24"/>
          <w:rtl w:val="0"/>
          <w:lang w:val="en-US"/>
        </w:rPr>
        <w:t xml:space="preserve"> Functional Fascia Dissection Residency, March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2015</w:t>
      </w:r>
      <w:r>
        <w:rPr>
          <w:rFonts w:ascii="Helvetica"/>
          <w:sz w:val="24"/>
          <w:szCs w:val="24"/>
          <w:rtl w:val="0"/>
          <w:lang w:val="en-US"/>
        </w:rPr>
        <w:t xml:space="preserve"> Functional Fascia Dissection Residency, June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2010</w:t>
      </w:r>
      <w:r>
        <w:rPr>
          <w:rFonts w:ascii="Helvetica"/>
          <w:sz w:val="24"/>
          <w:szCs w:val="24"/>
          <w:rtl w:val="0"/>
          <w:lang w:val="en-US"/>
        </w:rPr>
        <w:t xml:space="preserve"> The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Booth Museum of Natural History, Brighton, from May until July.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color w:val="7f7f7f"/>
          <w:sz w:val="28"/>
          <w:szCs w:val="28"/>
          <w:u w:color="000000"/>
          <w:rtl w:val="0"/>
          <w:lang w:val="en-US"/>
        </w:rPr>
      </w:pP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>AWARDS</w:t>
      </w:r>
    </w:p>
    <w:p>
      <w:pPr>
        <w:pStyle w:val="Body A"/>
        <w:rPr>
          <w:rFonts w:ascii="Helvetica" w:cs="Helvetica" w:hAnsi="Helvetica" w:eastAsia="Helvetica"/>
          <w:b w:val="1"/>
          <w:bCs w:val="1"/>
          <w:color w:val="7f7f7f"/>
          <w:sz w:val="28"/>
          <w:szCs w:val="28"/>
          <w:u w:color="00000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2017</w:t>
      </w: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Eileen S. Kaminsky Family Foundation, International Residency award.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2016</w:t>
      </w:r>
      <w:r>
        <w:rPr>
          <w:rFonts w:ascii="Helvetica"/>
          <w:sz w:val="24"/>
          <w:szCs w:val="24"/>
          <w:rtl w:val="0"/>
          <w:lang w:val="en-US"/>
        </w:rPr>
        <w:t xml:space="preserve"> UK China Art Prize, Suzhou, China 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2015</w:t>
      </w:r>
      <w:r>
        <w:rPr>
          <w:rFonts w:ascii="Helvetica"/>
          <w:sz w:val="24"/>
          <w:szCs w:val="24"/>
          <w:rtl w:val="0"/>
          <w:lang w:val="en-US"/>
        </w:rPr>
        <w:t xml:space="preserve"> Artist International Development Fund Dec 15 - Feb 16, Arts Council and British Council</w:t>
      </w:r>
    </w:p>
    <w:p>
      <w:pPr>
        <w:pStyle w:val="Body A"/>
        <w:rPr>
          <w:rFonts w:ascii="Helvetica" w:cs="Helvetica" w:hAnsi="Helvetica" w:eastAsia="Helvetica"/>
          <w:color w:val="7f7f7f"/>
          <w:sz w:val="28"/>
          <w:szCs w:val="28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7f7f7f"/>
          <w:sz w:val="28"/>
          <w:szCs w:val="28"/>
          <w:u w:color="000000"/>
        </w:rPr>
      </w:pP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>EXHIBITIONS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2017-18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 ‘</w:t>
      </w:r>
      <w:r>
        <w:rPr>
          <w:rFonts w:ascii="Helvetica"/>
          <w:sz w:val="24"/>
          <w:szCs w:val="24"/>
          <w:rtl w:val="0"/>
          <w:lang w:val="en-US"/>
        </w:rPr>
        <w:t>Secret Structures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Millennium Seed Bank, Royal Botanical Society, Kew, Wakehurst, UK, Astrid Krumins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2017 </w:t>
      </w: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>Inside Out and Upside Down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Tongli Gallery, Tongli, China, Qinlan Ye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>Pasts, Present and Futures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’ </w:t>
      </w:r>
      <w:r>
        <w:rPr>
          <w:rFonts w:ascii="Helvetica"/>
          <w:sz w:val="24"/>
          <w:szCs w:val="24"/>
          <w:rtl w:val="0"/>
          <w:lang w:val="en-US"/>
        </w:rPr>
        <w:t>Plan D Gallery, D</w:t>
      </w:r>
      <w:r>
        <w:rPr>
          <w:rFonts w:hAnsi="Helvetica" w:hint="default"/>
          <w:sz w:val="24"/>
          <w:szCs w:val="24"/>
          <w:rtl w:val="0"/>
          <w:lang w:val="en-US"/>
        </w:rPr>
        <w:t>ü</w:t>
      </w:r>
      <w:r>
        <w:rPr>
          <w:rFonts w:ascii="Helvetica"/>
          <w:sz w:val="24"/>
          <w:szCs w:val="24"/>
          <w:rtl w:val="0"/>
          <w:lang w:val="en-US"/>
        </w:rPr>
        <w:t>sseldorf, Germany, John Vincent Stevenson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>National Portrait Gallery Gala, National Portrait Gallery, London,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2016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 ‘</w:t>
      </w:r>
      <w:r>
        <w:rPr>
          <w:rFonts w:ascii="Helvetica"/>
          <w:sz w:val="24"/>
          <w:szCs w:val="24"/>
          <w:rtl w:val="0"/>
          <w:lang w:val="en-US"/>
        </w:rPr>
        <w:t>Waterborne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Millenium Seed Bank, Kew, Wakehurst, UK, Louise Burton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>Art Suzhou, Suzhou, China, Mr Pan and Qinlan Ye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2015</w:t>
      </w:r>
      <w:r>
        <w:rPr>
          <w:rFonts w:ascii="Helvetica"/>
          <w:sz w:val="24"/>
          <w:szCs w:val="24"/>
          <w:rtl w:val="0"/>
          <w:lang w:val="en-US"/>
        </w:rPr>
        <w:t xml:space="preserve"> Art Gemini Prize, Menier Gallery, London, UK, Jimmy Lek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Lynn Painter Stainer Prize, Mall Galleries, London, UK,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>Winter Pride Awards, Lacey Gallery, London,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2014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 ‘</w:t>
      </w:r>
      <w:r>
        <w:rPr>
          <w:rFonts w:ascii="Helvetica"/>
          <w:sz w:val="24"/>
          <w:szCs w:val="24"/>
          <w:rtl w:val="0"/>
          <w:lang w:val="en-US"/>
        </w:rPr>
        <w:t>Exile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August @ Onca Gallery, Brighton, UK, Laura Coleman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>Art Gemini Prize, Rebecca Hossack Gallery, Jimmy Lek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>National Portrait Gallery Gala, National Portrait Gallery, London,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2013/14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 ‘</w:t>
      </w:r>
      <w:r>
        <w:rPr>
          <w:rFonts w:ascii="Helvetica"/>
          <w:sz w:val="24"/>
          <w:szCs w:val="24"/>
          <w:rtl w:val="0"/>
          <w:lang w:val="en-US"/>
        </w:rPr>
        <w:t>Animal/Liminal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Leyden gallery, London, UK, Adriana Cerne and Lindsay Moran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2013</w:t>
      </w:r>
      <w:r>
        <w:rPr>
          <w:rFonts w:ascii="Helvetica"/>
          <w:sz w:val="24"/>
          <w:szCs w:val="24"/>
          <w:rtl w:val="0"/>
          <w:lang w:val="en-US"/>
        </w:rPr>
        <w:t xml:space="preserve"> Liberty Gallery, London Art Fair, Islington, London, UK, Patsy Dixson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>Cork Street Open Exhibitions, Mayfair, London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2012</w:t>
      </w:r>
      <w:r>
        <w:rPr>
          <w:rFonts w:ascii="Helvetica"/>
          <w:sz w:val="24"/>
          <w:szCs w:val="24"/>
          <w:rtl w:val="0"/>
          <w:lang w:val="en-US"/>
        </w:rPr>
        <w:t xml:space="preserve"> Summer Exhibition, Royal Academy of Arts, London,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2009</w:t>
      </w:r>
      <w:r>
        <w:rPr>
          <w:rFonts w:ascii="Helvetica"/>
          <w:sz w:val="24"/>
          <w:szCs w:val="24"/>
          <w:rtl w:val="0"/>
          <w:lang w:val="en-US"/>
        </w:rPr>
        <w:t xml:space="preserve"> Hay Hill Gallery, Cork street, London,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en-US"/>
        </w:rPr>
        <w:t>National Portrait Gallery Gala, National Portrait Gallery, London,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2008</w:t>
      </w:r>
      <w:r>
        <w:rPr>
          <w:rFonts w:ascii="Helvetica"/>
          <w:sz w:val="24"/>
          <w:szCs w:val="24"/>
          <w:rtl w:val="0"/>
          <w:lang w:val="en-US"/>
        </w:rPr>
        <w:t xml:space="preserve"> Summer Exhibition, Royal Academy of Arts, London, UK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ind w:left="4320" w:hanging="4320"/>
        <w:rPr>
          <w:rFonts w:ascii="Helvetica" w:cs="Helvetica" w:hAnsi="Helvetica" w:eastAsia="Helvetica"/>
        </w:rPr>
      </w:pPr>
    </w:p>
    <w:p>
      <w:pPr>
        <w:pStyle w:val="Body A"/>
        <w:ind w:left="4320" w:hanging="4320"/>
        <w:rPr>
          <w:rFonts w:ascii="Helvetica" w:cs="Helvetica" w:hAnsi="Helvetica" w:eastAsia="Helvetica"/>
        </w:rPr>
      </w:pPr>
    </w:p>
    <w:p>
      <w:pPr>
        <w:pStyle w:val="Body A"/>
        <w:ind w:left="4320" w:hanging="4320"/>
        <w:rPr>
          <w:rFonts w:ascii="Helvetica" w:cs="Helvetica" w:hAnsi="Helvetica" w:eastAsia="Helvetica"/>
          <w:b w:val="1"/>
          <w:bCs w:val="1"/>
          <w:color w:val="7f7f7f"/>
          <w:sz w:val="28"/>
          <w:szCs w:val="28"/>
          <w:u w:color="000000"/>
        </w:rPr>
      </w:pP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>SOLO EXHIBITIONS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2017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>Jellyfish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</w:t>
      </w:r>
      <w:r>
        <w:rPr>
          <w:rFonts w:ascii="Helvetica"/>
          <w:sz w:val="24"/>
          <w:szCs w:val="24"/>
          <w:rtl w:val="0"/>
          <w:lang w:val="en-US"/>
        </w:rPr>
        <w:t>Salisbury Arts Centre, Salisbury,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2015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>Insula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Ventnor Botanic Gardens, Ventnor, Isle of Wight, UK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2015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>Upstairs Windows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Kingscote Gallery, UK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color w:val="7f7f7f"/>
          <w:sz w:val="28"/>
          <w:szCs w:val="28"/>
          <w:u w:color="000000"/>
        </w:rPr>
      </w:pP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>PUBLICATIONS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2012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 xml:space="preserve">The Proceedings 2011 -12 </w:t>
      </w:r>
      <w:r>
        <w:rPr>
          <w:rFonts w:hAnsi="Helvetica" w:hint="default"/>
          <w:sz w:val="24"/>
          <w:szCs w:val="24"/>
          <w:rtl w:val="0"/>
          <w:lang w:val="en-US"/>
        </w:rPr>
        <w:t>‘</w:t>
      </w:r>
      <w:r>
        <w:rPr>
          <w:rFonts w:ascii="Helvetica"/>
          <w:sz w:val="24"/>
          <w:szCs w:val="24"/>
          <w:rtl w:val="0"/>
          <w:lang w:val="en-US"/>
        </w:rPr>
        <w:t>Art from Evolution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essay and images of paintings</w:t>
      </w:r>
    </w:p>
    <w:p>
      <w:pPr>
        <w:pStyle w:val="Body A"/>
        <w:ind w:left="624" w:hanging="624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2011</w:t>
      </w:r>
      <w:r>
        <w:rPr>
          <w:rFonts w:ascii="Helvetica"/>
          <w:sz w:val="24"/>
          <w:szCs w:val="24"/>
          <w:rtl w:val="0"/>
          <w:lang w:val="en-US"/>
        </w:rPr>
        <w:t xml:space="preserve"> 500 Portraits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, compiled by </w:t>
      </w:r>
      <w:r>
        <w:rPr>
          <w:rFonts w:ascii="Helvetica"/>
          <w:color w:val="262727"/>
          <w:sz w:val="24"/>
          <w:szCs w:val="24"/>
          <w:u w:color="262727"/>
          <w:rtl w:val="0"/>
          <w:lang w:val="en-US"/>
        </w:rPr>
        <w:t>Sandy Nairne, Director of the National Portrait Gallery.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color w:val="7f7f7f"/>
          <w:sz w:val="28"/>
          <w:szCs w:val="28"/>
          <w:u w:color="000000"/>
        </w:rPr>
      </w:pPr>
      <w:r>
        <w:rPr>
          <w:rFonts w:ascii="Helvetica"/>
          <w:color w:val="7f7f7f"/>
          <w:sz w:val="28"/>
          <w:szCs w:val="28"/>
          <w:u w:color="000000"/>
          <w:rtl w:val="0"/>
          <w:lang w:val="en-US"/>
        </w:rPr>
        <w:t>TALKS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2016</w:t>
      </w:r>
      <w:r>
        <w:rPr>
          <w:rFonts w:ascii="Helvetica"/>
          <w:sz w:val="24"/>
          <w:szCs w:val="24"/>
          <w:rtl w:val="0"/>
          <w:lang w:val="en-US"/>
        </w:rPr>
        <w:t xml:space="preserve"> Joint presentation with Julian Baker at the Death, Art and Anatomy Conference, University of Winchester, UK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2015</w:t>
      </w:r>
      <w:r>
        <w:rPr>
          <w:rFonts w:ascii="Helvetica"/>
          <w:sz w:val="24"/>
          <w:szCs w:val="24"/>
          <w:rtl w:val="0"/>
          <w:lang w:val="en-US"/>
        </w:rPr>
        <w:t xml:space="preserve"> Insula exhibition talk about working with the Millennium Seed Bank and making the work, Ventnor Botanic Gardens, Ventnor, Isle of Wight, UK</w:t>
      </w:r>
    </w:p>
    <w:p>
      <w:pPr>
        <w:pStyle w:val="Body A"/>
        <w:ind w:left="624" w:hanging="624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2009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 ‘</w:t>
      </w:r>
      <w:r>
        <w:rPr>
          <w:rFonts w:ascii="Helvetica"/>
          <w:sz w:val="24"/>
          <w:szCs w:val="24"/>
          <w:rtl w:val="0"/>
          <w:lang w:val="en-US"/>
        </w:rPr>
        <w:t>Art from Evolution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’ </w:t>
      </w:r>
      <w:r>
        <w:rPr>
          <w:rFonts w:ascii="Helvetica"/>
          <w:sz w:val="24"/>
          <w:szCs w:val="24"/>
          <w:rtl w:val="0"/>
          <w:lang w:val="en-US"/>
        </w:rPr>
        <w:t xml:space="preserve">on the evolution art themes of my work. Presented to the Bath Royal Scientific and Literature Society in April as part of the year of Darwin. 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color w:val="7f7f7f"/>
          <w:sz w:val="28"/>
          <w:szCs w:val="28"/>
          <w:u w:color="000000"/>
        </w:rPr>
      </w:pPr>
    </w:p>
    <w:p>
      <w:pPr>
        <w:pStyle w:val="Body A"/>
        <w:rPr>
          <w:rFonts w:ascii="Helvetica" w:cs="Helvetica" w:hAnsi="Helvetica" w:eastAsia="Helvetica"/>
          <w:color w:val="7f7f7f"/>
          <w:sz w:val="32"/>
          <w:szCs w:val="32"/>
        </w:rPr>
      </w:pPr>
      <w:r>
        <w:rPr>
          <w:rFonts w:ascii="Helvetica"/>
          <w:color w:val="7f7f7f"/>
          <w:sz w:val="32"/>
          <w:szCs w:val="32"/>
          <w:rtl w:val="0"/>
          <w:lang w:val="en-US"/>
        </w:rPr>
        <w:t>CONTACT</w:t>
      </w:r>
    </w:p>
    <w:p>
      <w:pPr>
        <w:pStyle w:val="Body A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122 Beaconsfield Villas,</w:t>
      </w:r>
    </w:p>
    <w:p>
      <w:pPr>
        <w:pStyle w:val="Body A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Brighton, East Sussex,</w:t>
      </w:r>
    </w:p>
    <w:p>
      <w:pPr>
        <w:pStyle w:val="Body A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BN1 6HE</w:t>
      </w:r>
    </w:p>
    <w:p>
      <w:pPr>
        <w:pStyle w:val="Body A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UK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 xml:space="preserve">Website: </w:t>
      </w:r>
      <w:hyperlink r:id="rId4" w:history="1">
        <w:r>
          <w:rPr>
            <w:rStyle w:val="Hyperlink.0"/>
            <w:rFonts w:ascii="Times New Roman"/>
            <w:sz w:val="32"/>
            <w:szCs w:val="32"/>
            <w:u w:val="single"/>
            <w:rtl w:val="0"/>
            <w:lang w:val="en-US"/>
          </w:rPr>
          <w:t>www.perditasinclair.com</w:t>
        </w:r>
      </w:hyperlink>
    </w:p>
    <w:p>
      <w:pPr>
        <w:pStyle w:val="Body A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 xml:space="preserve">Email: </w:t>
      </w:r>
      <w:hyperlink r:id="rId5" w:history="1">
        <w:r>
          <w:rPr>
            <w:rStyle w:val="Hyperlink.1"/>
            <w:rFonts w:ascii="Helvetica"/>
            <w:sz w:val="32"/>
            <w:szCs w:val="32"/>
            <w:u w:val="single"/>
            <w:rtl w:val="0"/>
            <w:lang w:val="en-US"/>
          </w:rPr>
          <w:t>info@perditasinclair.com</w:t>
        </w:r>
      </w:hyperlink>
    </w:p>
    <w:p>
      <w:pPr>
        <w:pStyle w:val="Body A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Telephone: +44 788 429 6807</w:t>
      </w:r>
    </w:p>
    <w:p>
      <w:pPr>
        <w:pStyle w:val="Body A"/>
      </w:pPr>
      <w:r>
        <w:rPr>
          <w:rFonts w:ascii="Helvetica" w:cs="Helvetica" w:hAnsi="Helvetica" w:eastAsia="Helvetica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1136650</wp:posOffset>
            </wp:positionH>
            <wp:positionV relativeFrom="line">
              <wp:posOffset>279035</wp:posOffset>
            </wp:positionV>
            <wp:extent cx="1035822" cy="55708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22" cy="557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9026"/>
      </w:tabs>
    </w:pPr>
    <w:r>
      <w:rPr>
        <w:rFonts w:ascii="Helvetica"/>
        <w:color w:val="7f7f7f"/>
        <w:sz w:val="40"/>
        <w:szCs w:val="40"/>
        <w:u w:color="7f7f7f"/>
        <w:rtl w:val="0"/>
        <w:lang w:val="en-US"/>
      </w:rPr>
      <w:t>Perdita Sinclair CV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rFonts w:ascii="Helvetica" w:cs="Helvetica" w:hAnsi="Helvetica" w:eastAsia="Helvetica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perditasinclair.com" TargetMode="External"/><Relationship Id="rId5" Type="http://schemas.openxmlformats.org/officeDocument/2006/relationships/hyperlink" Target="mailto:info@perditasinclair.com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